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5C" w:rsidRPr="00810E5C" w:rsidRDefault="00810E5C" w:rsidP="00810E5C">
      <w:pPr>
        <w:rPr>
          <w:b/>
          <w:sz w:val="20"/>
          <w:szCs w:val="20"/>
        </w:rPr>
      </w:pPr>
      <w:r w:rsidRPr="00810E5C">
        <w:rPr>
          <w:b/>
          <w:sz w:val="20"/>
          <w:szCs w:val="20"/>
        </w:rPr>
        <w:t xml:space="preserve">Петр </w:t>
      </w:r>
      <w:proofErr w:type="spellStart"/>
      <w:r w:rsidRPr="00810E5C">
        <w:rPr>
          <w:b/>
          <w:sz w:val="20"/>
          <w:szCs w:val="20"/>
        </w:rPr>
        <w:t>Вайль</w:t>
      </w:r>
      <w:proofErr w:type="spellEnd"/>
      <w:r w:rsidRPr="00810E5C">
        <w:rPr>
          <w:b/>
          <w:sz w:val="20"/>
          <w:szCs w:val="20"/>
        </w:rPr>
        <w:t xml:space="preserve">, Александр </w:t>
      </w:r>
      <w:proofErr w:type="spellStart"/>
      <w:r w:rsidRPr="00810E5C">
        <w:rPr>
          <w:b/>
          <w:sz w:val="20"/>
          <w:szCs w:val="20"/>
        </w:rPr>
        <w:t>Генис</w:t>
      </w:r>
      <w:proofErr w:type="spellEnd"/>
    </w:p>
    <w:p w:rsidR="00810E5C" w:rsidRPr="00810E5C" w:rsidRDefault="00810E5C" w:rsidP="00810E5C">
      <w:pPr>
        <w:rPr>
          <w:b/>
          <w:sz w:val="20"/>
          <w:szCs w:val="20"/>
        </w:rPr>
      </w:pPr>
      <w:r w:rsidRPr="00810E5C">
        <w:rPr>
          <w:b/>
          <w:sz w:val="20"/>
          <w:szCs w:val="20"/>
        </w:rPr>
        <w:t>Родная Речь. Уроки Изящной Словесности</w:t>
      </w:r>
      <w:r w:rsidRPr="00810E5C">
        <w:rPr>
          <w:b/>
          <w:sz w:val="20"/>
          <w:szCs w:val="20"/>
        </w:rPr>
        <w:t>.</w:t>
      </w:r>
      <w:bookmarkStart w:id="0" w:name="_GoBack"/>
      <w:bookmarkEnd w:id="0"/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Когда Гоголя объявили русским Гомером, он оказался перед необходимостью стать Гомером. Как это часто случается, критика и общественное мнение указали художнику место, которому он отн</w:t>
      </w:r>
      <w:r w:rsidR="00AF1A47" w:rsidRPr="00AF1A47">
        <w:rPr>
          <w:sz w:val="20"/>
          <w:szCs w:val="20"/>
        </w:rPr>
        <w:t xml:space="preserve">ыне обязан был соответствовать. </w:t>
      </w:r>
      <w:r w:rsidRPr="00AF1A47">
        <w:rPr>
          <w:sz w:val="20"/>
          <w:szCs w:val="20"/>
        </w:rPr>
        <w:t>Счастливая идея пришла в голову Константину Аксакову: Гоголь – Гомер!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Гоголь безусловный Гомер, или всего только Гомер российского масштаба, как полагал Белинский. Вариации этой точки зрения были так популярны, что Катков писал в начале 40 х годов: «Только и слышишь, что Гоголь де Гегель, да Гомер...»</w:t>
      </w:r>
    </w:p>
    <w:p w:rsidR="0050535B" w:rsidRPr="00AF1A47" w:rsidRDefault="0050535B" w:rsidP="0050535B">
      <w:pPr>
        <w:rPr>
          <w:sz w:val="20"/>
          <w:szCs w:val="20"/>
          <w:lang w:val="en-US"/>
        </w:rPr>
      </w:pPr>
      <w:r w:rsidRPr="00AF1A47">
        <w:rPr>
          <w:sz w:val="20"/>
          <w:szCs w:val="20"/>
        </w:rPr>
        <w:t>Великую по объему, свою совершеннейшую русскую «Одиссею» – «Мертвые души» – Гоголь писал. Писал и резонно мог задавать себе вопрос: где же «Илиада»? Поэтому Гоголь переписал «Тараса Бульбу»</w:t>
      </w:r>
      <w:proofErr w:type="gramStart"/>
      <w:r w:rsidRPr="00AF1A47">
        <w:rPr>
          <w:sz w:val="20"/>
          <w:szCs w:val="20"/>
        </w:rPr>
        <w:t>.</w:t>
      </w:r>
      <w:r w:rsidRPr="00AF1A47">
        <w:rPr>
          <w:sz w:val="20"/>
          <w:szCs w:val="20"/>
        </w:rPr>
        <w:t>(</w:t>
      </w:r>
      <w:proofErr w:type="gramEnd"/>
      <w:r w:rsidRPr="00AF1A47">
        <w:rPr>
          <w:sz w:val="20"/>
          <w:szCs w:val="20"/>
        </w:rPr>
        <w:t>поздняя редакция)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Тот «Тарас Бульба», которого практически никто, кроме специалистов, не читал, был создан за семь лет до этого (1835) и вышел в сборнике «Миргород». В составе сборника </w:t>
      </w:r>
      <w:proofErr w:type="gramStart"/>
      <w:r w:rsidRPr="00AF1A47">
        <w:rPr>
          <w:sz w:val="20"/>
          <w:szCs w:val="20"/>
        </w:rPr>
        <w:t>публикуется по сей</w:t>
      </w:r>
      <w:proofErr w:type="gramEnd"/>
      <w:r w:rsidRPr="00AF1A47">
        <w:rPr>
          <w:sz w:val="20"/>
          <w:szCs w:val="20"/>
        </w:rPr>
        <w:t xml:space="preserve"> день и новый «Бульба». 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Герои же «Бульбы» – грандиозно возвышаются в русской литературе рыцарями удачи, силы, красоты, удали. 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Он ставил перед собой задачу создать совершенного русского человека. В поисках такой гармонии эмоции и интеллекта Гоголь действовал постепенно и в своей «Илиаде» представил героев, совершенных эмоционально.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Персонажи «Бульбы» чувствуют сильно, ярко, искренне. Их мощная душевная энергия не знает преград. Никаких. И тут Гоголь выказывает себя истинным эпическим мастером. Как у Гомера равно великолепны враги Гектор и Ахиллес, так величественен и прекрасен предатель </w:t>
      </w:r>
      <w:proofErr w:type="spellStart"/>
      <w:r w:rsidRPr="00AF1A47">
        <w:rPr>
          <w:sz w:val="20"/>
          <w:szCs w:val="20"/>
        </w:rPr>
        <w:t>Андрий</w:t>
      </w:r>
      <w:proofErr w:type="spellEnd"/>
      <w:r w:rsidRPr="00AF1A47">
        <w:rPr>
          <w:sz w:val="20"/>
          <w:szCs w:val="20"/>
        </w:rPr>
        <w:t>, который «продал веру и душу», по мнению его отца. Но это мнение Тараса, а не автора.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Предательство </w:t>
      </w:r>
      <w:proofErr w:type="spellStart"/>
      <w:r w:rsidRPr="00AF1A47">
        <w:rPr>
          <w:sz w:val="20"/>
          <w:szCs w:val="20"/>
        </w:rPr>
        <w:t>Андрия</w:t>
      </w:r>
      <w:proofErr w:type="spellEnd"/>
      <w:r w:rsidRPr="00AF1A47">
        <w:rPr>
          <w:sz w:val="20"/>
          <w:szCs w:val="20"/>
        </w:rPr>
        <w:t xml:space="preserve"> обставлено весьма достойно. Прежде всего, </w:t>
      </w:r>
      <w:proofErr w:type="spellStart"/>
      <w:r w:rsidRPr="00AF1A47">
        <w:rPr>
          <w:sz w:val="20"/>
          <w:szCs w:val="20"/>
        </w:rPr>
        <w:t>достоен</w:t>
      </w:r>
      <w:proofErr w:type="spellEnd"/>
      <w:r w:rsidRPr="00AF1A47">
        <w:rPr>
          <w:sz w:val="20"/>
          <w:szCs w:val="20"/>
        </w:rPr>
        <w:t xml:space="preserve"> объект: красавица полячка –</w:t>
      </w:r>
      <w:r w:rsidRPr="00AF1A47">
        <w:rPr>
          <w:sz w:val="20"/>
          <w:szCs w:val="20"/>
        </w:rPr>
        <w:t xml:space="preserve"> </w:t>
      </w:r>
      <w:r w:rsidRPr="00AF1A47">
        <w:rPr>
          <w:sz w:val="20"/>
          <w:szCs w:val="20"/>
        </w:rPr>
        <w:t xml:space="preserve">Она не переманивает </w:t>
      </w:r>
      <w:proofErr w:type="spellStart"/>
      <w:r w:rsidRPr="00AF1A47">
        <w:rPr>
          <w:sz w:val="20"/>
          <w:szCs w:val="20"/>
        </w:rPr>
        <w:t>Андрия</w:t>
      </w:r>
      <w:proofErr w:type="spellEnd"/>
      <w:r w:rsidRPr="00AF1A47">
        <w:rPr>
          <w:sz w:val="20"/>
          <w:szCs w:val="20"/>
        </w:rPr>
        <w:t xml:space="preserve"> на свою сторону, а </w:t>
      </w:r>
      <w:proofErr w:type="gramStart"/>
      <w:r w:rsidRPr="00AF1A47">
        <w:rPr>
          <w:sz w:val="20"/>
          <w:szCs w:val="20"/>
        </w:rPr>
        <w:t>по настоящему</w:t>
      </w:r>
      <w:proofErr w:type="gramEnd"/>
      <w:r w:rsidRPr="00AF1A47">
        <w:rPr>
          <w:sz w:val="20"/>
          <w:szCs w:val="20"/>
        </w:rPr>
        <w:t xml:space="preserve"> любит его. И вообще, полячка выступает хорошим человеком, который в виду голодной смерти тревожится не о себе, а о родителях. Вполне хорош и </w:t>
      </w:r>
      <w:proofErr w:type="spellStart"/>
      <w:r w:rsidRPr="00AF1A47">
        <w:rPr>
          <w:sz w:val="20"/>
          <w:szCs w:val="20"/>
        </w:rPr>
        <w:t>Андрий</w:t>
      </w:r>
      <w:proofErr w:type="spellEnd"/>
      <w:r w:rsidRPr="00AF1A47">
        <w:rPr>
          <w:sz w:val="20"/>
          <w:szCs w:val="20"/>
        </w:rPr>
        <w:t xml:space="preserve">: он прям, смел, и видно, как автор любуется его мужественным видом, свободной манерой, красивой одеждой. Он и умирает стойко, не унижаясь. Эта пара – </w:t>
      </w:r>
      <w:proofErr w:type="spellStart"/>
      <w:r w:rsidRPr="00AF1A47">
        <w:rPr>
          <w:sz w:val="20"/>
          <w:szCs w:val="20"/>
        </w:rPr>
        <w:t>Андрий</w:t>
      </w:r>
      <w:proofErr w:type="spellEnd"/>
      <w:r w:rsidRPr="00AF1A47">
        <w:rPr>
          <w:sz w:val="20"/>
          <w:szCs w:val="20"/>
        </w:rPr>
        <w:t xml:space="preserve"> и полячка – настолько хороша, что звучит несомненная правота в словах </w:t>
      </w:r>
      <w:proofErr w:type="spellStart"/>
      <w:r w:rsidRPr="00AF1A47">
        <w:rPr>
          <w:sz w:val="20"/>
          <w:szCs w:val="20"/>
        </w:rPr>
        <w:t>Андрия</w:t>
      </w:r>
      <w:proofErr w:type="spellEnd"/>
      <w:r w:rsidRPr="00AF1A47">
        <w:rPr>
          <w:sz w:val="20"/>
          <w:szCs w:val="20"/>
        </w:rPr>
        <w:t xml:space="preserve">: «Отчизна есть то, чего ищет душа наша, что милее для нее всего. Отчизна моя – ты». 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Гоголю совершенно неинтересно представлять </w:t>
      </w:r>
      <w:proofErr w:type="spellStart"/>
      <w:r w:rsidRPr="00AF1A47">
        <w:rPr>
          <w:sz w:val="20"/>
          <w:szCs w:val="20"/>
        </w:rPr>
        <w:t>Андрия</w:t>
      </w:r>
      <w:proofErr w:type="spellEnd"/>
      <w:r w:rsidRPr="00AF1A47">
        <w:rPr>
          <w:sz w:val="20"/>
          <w:szCs w:val="20"/>
        </w:rPr>
        <w:t xml:space="preserve"> заурядным предателем. Он должен быть равен Тарасу и Остапу. В этом смысл эпоса: капризы Ахилла не мешают его безупречности.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Доблести в «Тарасе Бульбе» достаточно. В первом варианте повести описание битвы у осажденного польского города занимало 12 строк. Но, переделывая «Бульбу», Гоголь увеличил описание до 14 страниц – почти в 50 раз!</w:t>
      </w:r>
    </w:p>
    <w:p w:rsidR="0050535B" w:rsidRPr="00AF1A47" w:rsidRDefault="0050535B" w:rsidP="0050535B">
      <w:pPr>
        <w:rPr>
          <w:sz w:val="20"/>
          <w:szCs w:val="20"/>
        </w:rPr>
      </w:pPr>
      <w:proofErr w:type="gramStart"/>
      <w:r w:rsidRPr="00AF1A47">
        <w:rPr>
          <w:sz w:val="20"/>
          <w:szCs w:val="20"/>
        </w:rPr>
        <w:t>Леденящие душу батальные сцены не имеют себе равных в русской литературе.</w:t>
      </w:r>
      <w:proofErr w:type="gramEnd"/>
      <w:r w:rsidRPr="00AF1A47">
        <w:rPr>
          <w:sz w:val="20"/>
          <w:szCs w:val="20"/>
        </w:rPr>
        <w:t xml:space="preserve"> И правильно – их источники совсем в другом времени и в другом краю. Стоит сравнить эпизоды из произведений Гомера и Гоголя, чтобы убедиться в явном если не заимствовании, то во влиянии (в чем признаться не зазорно, поскольку речь идет о самом Гомере) – вспомним при этом, что Гоголь читал «Илиаду» </w:t>
      </w:r>
      <w:proofErr w:type="gramStart"/>
      <w:r w:rsidRPr="00AF1A47">
        <w:rPr>
          <w:sz w:val="20"/>
          <w:szCs w:val="20"/>
        </w:rPr>
        <w:t xml:space="preserve">по </w:t>
      </w:r>
      <w:proofErr w:type="spellStart"/>
      <w:r w:rsidRPr="00AF1A47">
        <w:rPr>
          <w:sz w:val="20"/>
          <w:szCs w:val="20"/>
        </w:rPr>
        <w:t>русски</w:t>
      </w:r>
      <w:proofErr w:type="spellEnd"/>
      <w:proofErr w:type="gramEnd"/>
      <w:r w:rsidRPr="00AF1A47">
        <w:rPr>
          <w:sz w:val="20"/>
          <w:szCs w:val="20"/>
        </w:rPr>
        <w:t xml:space="preserve">, в том же переводе </w:t>
      </w:r>
      <w:proofErr w:type="spellStart"/>
      <w:r w:rsidRPr="00AF1A47">
        <w:rPr>
          <w:sz w:val="20"/>
          <w:szCs w:val="20"/>
        </w:rPr>
        <w:t>Гнедича</w:t>
      </w:r>
      <w:proofErr w:type="spellEnd"/>
      <w:r w:rsidRPr="00AF1A47">
        <w:rPr>
          <w:sz w:val="20"/>
          <w:szCs w:val="20"/>
        </w:rPr>
        <w:t>, что и мы.</w:t>
      </w:r>
    </w:p>
    <w:p w:rsidR="0050535B" w:rsidRPr="00AF1A47" w:rsidRDefault="00AF1A47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 </w:t>
      </w:r>
      <w:r w:rsidR="0050535B" w:rsidRPr="00AF1A47">
        <w:rPr>
          <w:sz w:val="20"/>
          <w:szCs w:val="20"/>
        </w:rPr>
        <w:t xml:space="preserve">«Как плавающий в небе ястреб, давши много кругов сильными крылами, вдруг бьет оттуда стрелой... так Тарасов сын, Остап...» – «Как орел </w:t>
      </w:r>
      <w:proofErr w:type="spellStart"/>
      <w:r w:rsidR="0050535B" w:rsidRPr="00AF1A47">
        <w:rPr>
          <w:sz w:val="20"/>
          <w:szCs w:val="20"/>
        </w:rPr>
        <w:t>быстропарный</w:t>
      </w:r>
      <w:proofErr w:type="spellEnd"/>
      <w:r w:rsidR="0050535B" w:rsidRPr="00AF1A47">
        <w:rPr>
          <w:sz w:val="20"/>
          <w:szCs w:val="20"/>
        </w:rPr>
        <w:t xml:space="preserve"> на добычу падает, быстро уносит и слабую жизнь исторгает – так у тебя, </w:t>
      </w:r>
      <w:proofErr w:type="spellStart"/>
      <w:r w:rsidR="0050535B" w:rsidRPr="00AF1A47">
        <w:rPr>
          <w:sz w:val="20"/>
          <w:szCs w:val="20"/>
        </w:rPr>
        <w:t>Менелай</w:t>
      </w:r>
      <w:proofErr w:type="spellEnd"/>
      <w:r w:rsidR="0050535B" w:rsidRPr="00AF1A47">
        <w:rPr>
          <w:sz w:val="20"/>
          <w:szCs w:val="20"/>
        </w:rPr>
        <w:t>...».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«Вышиб два сахарных зуба палаш, рассек надвое язык» – «Зубы вышибла острая </w:t>
      </w:r>
      <w:proofErr w:type="gramStart"/>
      <w:r w:rsidRPr="00AF1A47">
        <w:rPr>
          <w:sz w:val="20"/>
          <w:szCs w:val="20"/>
        </w:rPr>
        <w:t>медь</w:t>
      </w:r>
      <w:proofErr w:type="gramEnd"/>
      <w:r w:rsidRPr="00AF1A47">
        <w:rPr>
          <w:sz w:val="20"/>
          <w:szCs w:val="20"/>
        </w:rPr>
        <w:t xml:space="preserve"> и язык посредине рассекла».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Есть в запорожской повести свой список ахейских кораблей, тот самый, который Мандельштам «прочел до середины»: «Один за другим валили курени: Уманский, </w:t>
      </w:r>
      <w:proofErr w:type="spellStart"/>
      <w:r w:rsidRPr="00AF1A47">
        <w:rPr>
          <w:sz w:val="20"/>
          <w:szCs w:val="20"/>
        </w:rPr>
        <w:t>Поповический</w:t>
      </w:r>
      <w:proofErr w:type="spellEnd"/>
      <w:r w:rsidRPr="00AF1A47">
        <w:rPr>
          <w:sz w:val="20"/>
          <w:szCs w:val="20"/>
        </w:rPr>
        <w:t xml:space="preserve">, </w:t>
      </w:r>
      <w:proofErr w:type="spellStart"/>
      <w:r w:rsidRPr="00AF1A47">
        <w:rPr>
          <w:sz w:val="20"/>
          <w:szCs w:val="20"/>
        </w:rPr>
        <w:t>Каневский</w:t>
      </w:r>
      <w:proofErr w:type="spellEnd"/>
      <w:r w:rsidRPr="00AF1A47">
        <w:rPr>
          <w:sz w:val="20"/>
          <w:szCs w:val="20"/>
        </w:rPr>
        <w:t xml:space="preserve">, </w:t>
      </w:r>
      <w:proofErr w:type="spellStart"/>
      <w:r w:rsidRPr="00AF1A47">
        <w:rPr>
          <w:sz w:val="20"/>
          <w:szCs w:val="20"/>
        </w:rPr>
        <w:t>Стебликивский</w:t>
      </w:r>
      <w:proofErr w:type="spellEnd"/>
      <w:r w:rsidRPr="00AF1A47">
        <w:rPr>
          <w:sz w:val="20"/>
          <w:szCs w:val="20"/>
        </w:rPr>
        <w:t xml:space="preserve">, </w:t>
      </w:r>
      <w:proofErr w:type="spellStart"/>
      <w:r w:rsidRPr="00AF1A47">
        <w:rPr>
          <w:sz w:val="20"/>
          <w:szCs w:val="20"/>
        </w:rPr>
        <w:t>Незамайковский</w:t>
      </w:r>
      <w:proofErr w:type="spellEnd"/>
      <w:r w:rsidRPr="00AF1A47">
        <w:rPr>
          <w:sz w:val="20"/>
          <w:szCs w:val="20"/>
        </w:rPr>
        <w:t xml:space="preserve">, </w:t>
      </w:r>
      <w:proofErr w:type="spellStart"/>
      <w:r w:rsidRPr="00AF1A47">
        <w:rPr>
          <w:sz w:val="20"/>
          <w:szCs w:val="20"/>
        </w:rPr>
        <w:t>Гургузив</w:t>
      </w:r>
      <w:proofErr w:type="spellEnd"/>
      <w:r w:rsidRPr="00AF1A47">
        <w:rPr>
          <w:sz w:val="20"/>
          <w:szCs w:val="20"/>
        </w:rPr>
        <w:t xml:space="preserve">, </w:t>
      </w:r>
      <w:proofErr w:type="spellStart"/>
      <w:r w:rsidRPr="00AF1A47">
        <w:rPr>
          <w:sz w:val="20"/>
          <w:szCs w:val="20"/>
        </w:rPr>
        <w:t>Тытаревский</w:t>
      </w:r>
      <w:proofErr w:type="spellEnd"/>
      <w:r w:rsidRPr="00AF1A47">
        <w:rPr>
          <w:sz w:val="20"/>
          <w:szCs w:val="20"/>
        </w:rPr>
        <w:t xml:space="preserve">, </w:t>
      </w:r>
      <w:proofErr w:type="spellStart"/>
      <w:r w:rsidRPr="00AF1A47">
        <w:rPr>
          <w:sz w:val="20"/>
          <w:szCs w:val="20"/>
        </w:rPr>
        <w:t>Тымошевский</w:t>
      </w:r>
      <w:proofErr w:type="spellEnd"/>
      <w:r w:rsidRPr="00AF1A47">
        <w:rPr>
          <w:sz w:val="20"/>
          <w:szCs w:val="20"/>
        </w:rPr>
        <w:t>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Есть и одноименные, как Аяксы, богатыри: «</w:t>
      </w:r>
      <w:proofErr w:type="spellStart"/>
      <w:r w:rsidRPr="00AF1A47">
        <w:rPr>
          <w:sz w:val="20"/>
          <w:szCs w:val="20"/>
        </w:rPr>
        <w:t>Пысаренко</w:t>
      </w:r>
      <w:proofErr w:type="spellEnd"/>
      <w:r w:rsidRPr="00AF1A47">
        <w:rPr>
          <w:sz w:val="20"/>
          <w:szCs w:val="20"/>
        </w:rPr>
        <w:t xml:space="preserve">, потом другой </w:t>
      </w:r>
      <w:proofErr w:type="spellStart"/>
      <w:r w:rsidRPr="00AF1A47">
        <w:rPr>
          <w:sz w:val="20"/>
          <w:szCs w:val="20"/>
        </w:rPr>
        <w:t>Пысаренко</w:t>
      </w:r>
      <w:proofErr w:type="spellEnd"/>
      <w:r w:rsidRPr="00AF1A47">
        <w:rPr>
          <w:sz w:val="20"/>
          <w:szCs w:val="20"/>
        </w:rPr>
        <w:t xml:space="preserve">, потом еще </w:t>
      </w:r>
      <w:proofErr w:type="spellStart"/>
      <w:r w:rsidRPr="00AF1A47">
        <w:rPr>
          <w:sz w:val="20"/>
          <w:szCs w:val="20"/>
        </w:rPr>
        <w:t>Пысаренко</w:t>
      </w:r>
      <w:proofErr w:type="spellEnd"/>
      <w:r w:rsidRPr="00AF1A47">
        <w:rPr>
          <w:sz w:val="20"/>
          <w:szCs w:val="20"/>
        </w:rPr>
        <w:t>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Удалая вольница была заложена в «Тараса Бульбу» изначально. Переделывая повесть, творя из повести эпос, Гоголь усилил эпические черты и тут встал перед неизбежным противоречием. Дело в том, что эпический герой – вовсе не герой в системе представлений нового времени. И уж, конечно – не положительный герой. Но ведь Гоголь творил именно </w:t>
      </w:r>
      <w:proofErr w:type="spellStart"/>
      <w:r w:rsidRPr="00AF1A47">
        <w:rPr>
          <w:sz w:val="20"/>
          <w:szCs w:val="20"/>
        </w:rPr>
        <w:t>сверхположительных</w:t>
      </w:r>
      <w:proofErr w:type="spellEnd"/>
      <w:r w:rsidRPr="00AF1A47">
        <w:rPr>
          <w:sz w:val="20"/>
          <w:szCs w:val="20"/>
        </w:rPr>
        <w:t xml:space="preserve"> героев – тех самых, которые могли бы передать эстафету светлейшим будущим образам 3 </w:t>
      </w:r>
      <w:proofErr w:type="spellStart"/>
      <w:r w:rsidRPr="00AF1A47">
        <w:rPr>
          <w:sz w:val="20"/>
          <w:szCs w:val="20"/>
        </w:rPr>
        <w:t>го</w:t>
      </w:r>
      <w:proofErr w:type="spellEnd"/>
      <w:r w:rsidRPr="00AF1A47">
        <w:rPr>
          <w:sz w:val="20"/>
          <w:szCs w:val="20"/>
        </w:rPr>
        <w:t xml:space="preserve"> тома «Мертвых душ».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Нетрудно вообразить, что в представлении современников (демократов разночинцев, в первую очередь) душевной красоте Тараса и его друзей мог помешать еврейский погром, описанный в «Бульбе» с несравненной веселостью: «</w:t>
      </w:r>
      <w:proofErr w:type="gramStart"/>
      <w:r w:rsidRPr="00AF1A47">
        <w:rPr>
          <w:sz w:val="20"/>
          <w:szCs w:val="20"/>
        </w:rPr>
        <w:t>Жидов</w:t>
      </w:r>
      <w:proofErr w:type="gramEnd"/>
      <w:r w:rsidRPr="00AF1A47">
        <w:rPr>
          <w:sz w:val="20"/>
          <w:szCs w:val="20"/>
        </w:rPr>
        <w:t xml:space="preserve"> расхватали </w:t>
      </w:r>
      <w:r w:rsidRPr="00AF1A47">
        <w:rPr>
          <w:sz w:val="20"/>
          <w:szCs w:val="20"/>
        </w:rPr>
        <w:lastRenderedPageBreak/>
        <w:t>по рукам и начали швырять в волны. Жалобный крик раздался со всех сторон, но суровые запорожцы только смеялись, видя, как жидовские ноги в башмаках и чулках болтались на воздухе». Интонация изложения здесь настолько легка, что ускользает главное: ведь «бедные сыны Израиля, растерявшие все присутствие своего и без того мелкого духа» – убиты.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Просвещенным современникам Гоголя могли прийтись не по вкусу и другие действия главного героя: «Не уважили </w:t>
      </w:r>
      <w:proofErr w:type="spellStart"/>
      <w:r w:rsidRPr="00AF1A47">
        <w:rPr>
          <w:sz w:val="20"/>
          <w:szCs w:val="20"/>
        </w:rPr>
        <w:t>козаки</w:t>
      </w:r>
      <w:proofErr w:type="spellEnd"/>
      <w:r w:rsidRPr="00AF1A47">
        <w:rPr>
          <w:sz w:val="20"/>
          <w:szCs w:val="20"/>
        </w:rPr>
        <w:t xml:space="preserve"> чернобровых </w:t>
      </w:r>
      <w:proofErr w:type="spellStart"/>
      <w:r w:rsidRPr="00AF1A47">
        <w:rPr>
          <w:sz w:val="20"/>
          <w:szCs w:val="20"/>
        </w:rPr>
        <w:t>панянок</w:t>
      </w:r>
      <w:proofErr w:type="spellEnd"/>
      <w:r w:rsidRPr="00AF1A47">
        <w:rPr>
          <w:sz w:val="20"/>
          <w:szCs w:val="20"/>
        </w:rPr>
        <w:t>, белогрудых, светлооких девиц; у самых алтарей не могли спастись они: зажигал их Тарас вместе с алтарями... Козаки, поднимая копьями с улиц младенцев их, кидали к ним же в пламя».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Но эпические персонажи и не могут вести себя иначе: в мифах, легендах и былинах герои едят мясо собственных детей и разрубают друг друга пополам. Однако Гоголь и его читатели были людьми XIX столетия, их мораль требовала обоснования Тарасовых вольностей.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Все, что творили запорожцы,– они делали ради Веры, Товарищества и Отчизны.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Теперь другое дело. Теперь оправдано все: «Садись, </w:t>
      </w:r>
      <w:proofErr w:type="spellStart"/>
      <w:r w:rsidRPr="00AF1A47">
        <w:rPr>
          <w:sz w:val="20"/>
          <w:szCs w:val="20"/>
        </w:rPr>
        <w:t>Кукубенко</w:t>
      </w:r>
      <w:proofErr w:type="spellEnd"/>
      <w:r w:rsidRPr="00AF1A47">
        <w:rPr>
          <w:sz w:val="20"/>
          <w:szCs w:val="20"/>
        </w:rPr>
        <w:t xml:space="preserve">, одесную меня! – скажет ему Христос». Скажет, заметим, тому самому </w:t>
      </w:r>
      <w:proofErr w:type="spellStart"/>
      <w:r w:rsidRPr="00AF1A47">
        <w:rPr>
          <w:sz w:val="20"/>
          <w:szCs w:val="20"/>
        </w:rPr>
        <w:t>Кукубенко</w:t>
      </w:r>
      <w:proofErr w:type="spellEnd"/>
      <w:r w:rsidRPr="00AF1A47">
        <w:rPr>
          <w:sz w:val="20"/>
          <w:szCs w:val="20"/>
        </w:rPr>
        <w:t>, который за три страницы до вознесения «иссек в капусту первого попавшегося» – тоже христианина, правда, католика. В праведности своих действий уверен и атаман Балабан: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«Сдается мне, паны </w:t>
      </w:r>
      <w:proofErr w:type="spellStart"/>
      <w:r w:rsidRPr="00AF1A47">
        <w:rPr>
          <w:sz w:val="20"/>
          <w:szCs w:val="20"/>
        </w:rPr>
        <w:t>браты</w:t>
      </w:r>
      <w:proofErr w:type="spellEnd"/>
      <w:r w:rsidRPr="00AF1A47">
        <w:rPr>
          <w:sz w:val="20"/>
          <w:szCs w:val="20"/>
        </w:rPr>
        <w:t>, умираю хорошей смертью: семерых изрубил, девятерых копьем исколол. Истоптал конем вдоволь, а уж не припомню, скольких достал пулею».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Герои эпоса Гоголя – язычники, каковым только и могут быть герои эпоса. Язычниками они остаются и в своей вере, которая на самом деле не христианство, не православие – а патриотизм.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А ведь любовь к родине вовсе не предполагает любви к человеку – потому так достоверны Тарасовы </w:t>
      </w:r>
      <w:proofErr w:type="spellStart"/>
      <w:r w:rsidRPr="00AF1A47">
        <w:rPr>
          <w:sz w:val="20"/>
          <w:szCs w:val="20"/>
        </w:rPr>
        <w:t>козаки</w:t>
      </w:r>
      <w:proofErr w:type="spellEnd"/>
      <w:r w:rsidRPr="00AF1A47">
        <w:rPr>
          <w:sz w:val="20"/>
          <w:szCs w:val="20"/>
        </w:rPr>
        <w:t>, словно случайно названные христианами.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Вера в Россию, по Гоголю – это и есть вера в Бога.</w:t>
      </w:r>
    </w:p>
    <w:p w:rsidR="00AF1A47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Автору «Тараса Бульбы» чужды все, кто не разделяет его веры в Россию. У него русское – это не просто особенное, но самое лучшее: «Нет, братцы, так любить, как русская душа... Нет, так любить никто не может!» </w:t>
      </w:r>
    </w:p>
    <w:p w:rsidR="0050535B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 xml:space="preserve">Великая патриотическая книга Гоголя, признанная детским чтением и забытая уже старшеклассниками, имела, тем не менее, огромное значение – именно в силу уникальности. «Тарас Бульба» оказался языческим русским эпосом, которого так не </w:t>
      </w:r>
      <w:proofErr w:type="gramStart"/>
      <w:r w:rsidRPr="00AF1A47">
        <w:rPr>
          <w:sz w:val="20"/>
          <w:szCs w:val="20"/>
        </w:rPr>
        <w:t>хватало российской письменной литературе и из которого вышел</w:t>
      </w:r>
      <w:proofErr w:type="gramEnd"/>
      <w:r w:rsidRPr="00AF1A47">
        <w:rPr>
          <w:sz w:val="20"/>
          <w:szCs w:val="20"/>
        </w:rPr>
        <w:t xml:space="preserve"> главный дефицит русской словесности – сильные </w:t>
      </w:r>
      <w:proofErr w:type="spellStart"/>
      <w:r w:rsidRPr="00AF1A47">
        <w:rPr>
          <w:sz w:val="20"/>
          <w:szCs w:val="20"/>
        </w:rPr>
        <w:t>нерассуждающие</w:t>
      </w:r>
      <w:proofErr w:type="spellEnd"/>
      <w:r w:rsidRPr="00AF1A47">
        <w:rPr>
          <w:sz w:val="20"/>
          <w:szCs w:val="20"/>
        </w:rPr>
        <w:t xml:space="preserve"> герои, красивые, как в скандинавских сагах, во всех измерениях.</w:t>
      </w:r>
    </w:p>
    <w:p w:rsidR="00AF1A47" w:rsidRPr="00AF1A47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Чеканные гоголевские формулы укоренены в самой сути российской жизни – еще более</w:t>
      </w:r>
      <w:proofErr w:type="gramStart"/>
      <w:r w:rsidRPr="00AF1A47">
        <w:rPr>
          <w:sz w:val="20"/>
          <w:szCs w:val="20"/>
        </w:rPr>
        <w:t>,</w:t>
      </w:r>
      <w:proofErr w:type="gramEnd"/>
      <w:r w:rsidRPr="00AF1A47">
        <w:rPr>
          <w:sz w:val="20"/>
          <w:szCs w:val="20"/>
        </w:rPr>
        <w:t xml:space="preserve"> чем в литературе: «Я тебя породил, я тебя и убью!» Или: «Как умеют биться на Русской земле и, еще лучше того, как умеют умирать в ней за святую веру». </w:t>
      </w:r>
      <w:r w:rsidR="00AF1A47" w:rsidRPr="00AF1A47">
        <w:rPr>
          <w:sz w:val="20"/>
          <w:szCs w:val="20"/>
        </w:rPr>
        <w:t>П</w:t>
      </w:r>
      <w:r w:rsidRPr="00AF1A47">
        <w:rPr>
          <w:sz w:val="20"/>
          <w:szCs w:val="20"/>
        </w:rPr>
        <w:t xml:space="preserve">ризнано, что сражаться и жить </w:t>
      </w:r>
      <w:proofErr w:type="gramStart"/>
      <w:r w:rsidRPr="00AF1A47">
        <w:rPr>
          <w:sz w:val="20"/>
          <w:szCs w:val="20"/>
        </w:rPr>
        <w:t>кое как</w:t>
      </w:r>
      <w:proofErr w:type="gramEnd"/>
      <w:r w:rsidRPr="00AF1A47">
        <w:rPr>
          <w:sz w:val="20"/>
          <w:szCs w:val="20"/>
        </w:rPr>
        <w:t xml:space="preserve"> умеют и другие, но уж правильно умирать – только русский человек. Потому, можно догадаться, что ему есть за что умирать – за Россию. </w:t>
      </w:r>
    </w:p>
    <w:p w:rsidR="0050535B" w:rsidRDefault="0050535B" w:rsidP="0050535B">
      <w:pPr>
        <w:rPr>
          <w:sz w:val="20"/>
          <w:szCs w:val="20"/>
        </w:rPr>
      </w:pPr>
      <w:r w:rsidRPr="00AF1A47">
        <w:rPr>
          <w:sz w:val="20"/>
          <w:szCs w:val="20"/>
        </w:rPr>
        <w:t>Написать патриотическую книгу – очень легко. Написать хорошую патриотическу</w:t>
      </w:r>
      <w:r w:rsidR="00AF1A47" w:rsidRPr="00AF1A47">
        <w:rPr>
          <w:sz w:val="20"/>
          <w:szCs w:val="20"/>
        </w:rPr>
        <w:t xml:space="preserve">ю книгу – необыкновенно трудно. </w:t>
      </w:r>
      <w:r w:rsidRPr="00AF1A47">
        <w:rPr>
          <w:sz w:val="20"/>
          <w:szCs w:val="20"/>
        </w:rPr>
        <w:t>Гоголю это удалось.</w:t>
      </w:r>
    </w:p>
    <w:p w:rsidR="00AF1A47" w:rsidRDefault="00AF1A47" w:rsidP="0050535B">
      <w:pPr>
        <w:rPr>
          <w:b/>
          <w:sz w:val="20"/>
          <w:szCs w:val="20"/>
        </w:rPr>
      </w:pPr>
      <w:r w:rsidRPr="00AF1A47">
        <w:rPr>
          <w:b/>
          <w:sz w:val="20"/>
          <w:szCs w:val="20"/>
        </w:rPr>
        <w:t>Ответьте письменно на вопросы к тексту (ответы должны быть с цитатами из текста)</w:t>
      </w:r>
    </w:p>
    <w:p w:rsidR="00AF1A47" w:rsidRDefault="005A5019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С каким произведением сравнивают «Т.Б»? Зачем Гоголь отредактировал «Т.Б.»</w:t>
      </w:r>
    </w:p>
    <w:p w:rsidR="005A5019" w:rsidRDefault="005A5019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Что общего в описании врагов, противников в «Т.Б.» и «Илиаде»? (Какими Гоголь рисует </w:t>
      </w:r>
      <w:proofErr w:type="spellStart"/>
      <w:r>
        <w:rPr>
          <w:sz w:val="20"/>
          <w:szCs w:val="20"/>
        </w:rPr>
        <w:t>Андрия</w:t>
      </w:r>
      <w:proofErr w:type="spellEnd"/>
      <w:r>
        <w:rPr>
          <w:sz w:val="20"/>
          <w:szCs w:val="20"/>
        </w:rPr>
        <w:t xml:space="preserve"> и полячку и почему?)</w:t>
      </w:r>
    </w:p>
    <w:p w:rsidR="005A5019" w:rsidRDefault="005A5019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Что общего у «Т.Б» и «И» в описании батальных сцен (сцен сражения)</w:t>
      </w:r>
    </w:p>
    <w:p w:rsidR="005A5019" w:rsidRDefault="005A5019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Как вы поняли, каким должен был быть настоящий герой эпоса, и почему Тарас Бульба в качестве эпического героя не устраивал Гоголя?</w:t>
      </w:r>
    </w:p>
    <w:p w:rsidR="005A5019" w:rsidRDefault="005A5019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Какое оправдание придумывает Гоголь для зверства казаков?</w:t>
      </w:r>
    </w:p>
    <w:p w:rsidR="005A5019" w:rsidRDefault="005A5019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Что значит православная вера для казака?</w:t>
      </w:r>
    </w:p>
    <w:p w:rsidR="00810E5C" w:rsidRPr="005A5019" w:rsidRDefault="00810E5C" w:rsidP="005A5019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Почему </w:t>
      </w:r>
      <w:proofErr w:type="spellStart"/>
      <w:r>
        <w:rPr>
          <w:sz w:val="20"/>
          <w:szCs w:val="20"/>
        </w:rPr>
        <w:t>П.Вайль</w:t>
      </w:r>
      <w:proofErr w:type="spellEnd"/>
      <w:r>
        <w:rPr>
          <w:sz w:val="20"/>
          <w:szCs w:val="20"/>
        </w:rPr>
        <w:t xml:space="preserve"> называет «Т.Б.» настоящей патриотической книгой?</w:t>
      </w:r>
    </w:p>
    <w:sectPr w:rsidR="00810E5C" w:rsidRPr="005A5019" w:rsidSect="00AF1A47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4018"/>
    <w:multiLevelType w:val="hybridMultilevel"/>
    <w:tmpl w:val="CBAE7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5B"/>
    <w:rsid w:val="0050535B"/>
    <w:rsid w:val="005A5019"/>
    <w:rsid w:val="00810E5C"/>
    <w:rsid w:val="00993C31"/>
    <w:rsid w:val="00AF1A47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2016-12-18T11:54:00Z</dcterms:created>
  <dcterms:modified xsi:type="dcterms:W3CDTF">2016-12-18T12:28:00Z</dcterms:modified>
</cp:coreProperties>
</file>